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C6" w:rsidRPr="00096885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76C6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t xml:space="preserve">                </w:t>
      </w:r>
      <w:r w:rsidRPr="00096885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C6" w:rsidRPr="00096885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АДМИНИСТРАЦИЯ</w:t>
      </w:r>
    </w:p>
    <w:p w:rsidR="00D576C6" w:rsidRPr="00096885" w:rsidRDefault="00D576C6" w:rsidP="00D576C6">
      <w:pPr>
        <w:overflowPunct w:val="0"/>
        <w:autoSpaceDE w:val="0"/>
        <w:autoSpaceDN w:val="0"/>
        <w:adjustRightInd w:val="0"/>
        <w:spacing w:after="0" w:line="240" w:lineRule="auto"/>
        <w:ind w:right="2340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Акбулакского района</w:t>
      </w: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ФИНАНСОВЫЙ ОТДЕЛ</w:t>
      </w: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461550, Оренбургская обл. </w:t>
      </w: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п.Акбулак,ул.Комсомольская,15</w:t>
      </w: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          тел.   2-11-92, факс  2-11-92</w:t>
      </w:r>
      <w:r w:rsidRPr="000968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,</w:t>
      </w:r>
    </w:p>
    <w:p w:rsidR="00D576C6" w:rsidRPr="00096885" w:rsidRDefault="00D576C6" w:rsidP="00D576C6">
      <w:pPr>
        <w:keepNext/>
        <w:widowControl w:val="0"/>
        <w:spacing w:after="0" w:line="240" w:lineRule="auto"/>
        <w:ind w:right="23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688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эл. почта: </w:t>
      </w:r>
      <w:hyperlink r:id="rId9" w:history="1"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foa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_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adm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@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akbulak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eastAsia="ru-RU"/>
          </w:rPr>
          <w:t>.</w:t>
        </w:r>
        <w:r w:rsidRPr="00096885">
          <w:rPr>
            <w:rFonts w:ascii="Times New Roman" w:eastAsia="Times New Roman" w:hAnsi="Times New Roman" w:cs="Times New Roman"/>
            <w:b/>
            <w:sz w:val="16"/>
            <w:szCs w:val="16"/>
            <w:u w:val="single"/>
            <w:lang w:val="en-US" w:eastAsia="ru-RU"/>
          </w:rPr>
          <w:t>ru</w:t>
        </w:r>
      </w:hyperlink>
    </w:p>
    <w:p w:rsidR="00D576C6" w:rsidRPr="00096885" w:rsidRDefault="00D576C6" w:rsidP="00D576C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6C6" w:rsidRPr="00096885" w:rsidRDefault="00D576C6" w:rsidP="00D576C6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  <w:r w:rsidR="009C0851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</w:t>
      </w:r>
      <w:r w:rsidR="00096885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9C0851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</w:t>
      </w:r>
      <w:r w:rsidR="00096885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091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096885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8.10</w:t>
      </w:r>
      <w:r w:rsidR="009C0851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="006F32E4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9C0851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A4CF5"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801" w:tblpY="118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7"/>
      </w:tblGrid>
      <w:tr w:rsidR="00D576C6" w:rsidRPr="00096885" w:rsidTr="00A359B5">
        <w:trPr>
          <w:trHeight w:val="471"/>
        </w:trPr>
        <w:tc>
          <w:tcPr>
            <w:tcW w:w="4687" w:type="dxa"/>
          </w:tcPr>
          <w:p w:rsidR="00D576C6" w:rsidRPr="00096885" w:rsidRDefault="00FE4CBA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3" o:spid="_x0000_s1026" style="position:absolute;left:0;text-align:left;z-index:251660288;visibility:visibl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Calibri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7" style="position:absolute;left:0;text-align:left;z-index:251659264;visibility:visibl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<v:stroke startarrowwidth="narrow" startarrowlength="short" endarrowwidth="narrow" endarrowlength="short"/>
                </v:line>
              </w:pict>
            </w:r>
            <w:r w:rsidR="00D576C6" w:rsidRPr="000968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</w:t>
            </w:r>
          </w:p>
          <w:tbl>
            <w:tblPr>
              <w:tblW w:w="0" w:type="auto"/>
              <w:tblInd w:w="29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40"/>
            </w:tblGrid>
            <w:tr w:rsidR="00D576C6" w:rsidRPr="00096885" w:rsidTr="00A359B5">
              <w:trPr>
                <w:trHeight w:val="230"/>
              </w:trPr>
              <w:tc>
                <w:tcPr>
                  <w:tcW w:w="3940" w:type="dxa"/>
                  <w:shd w:val="clear" w:color="auto" w:fill="auto"/>
                </w:tcPr>
                <w:p w:rsidR="00D576C6" w:rsidRPr="00096885" w:rsidRDefault="00D576C6" w:rsidP="008A0912">
                  <w:pPr>
                    <w:framePr w:hSpace="180" w:wrap="around" w:vAnchor="text" w:hAnchor="page" w:x="801" w:y="118"/>
                    <w:spacing w:before="20" w:after="2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Об утверждении методики формирования бюджета муниципального образования Акбулакский район на 20</w:t>
                  </w:r>
                  <w:r w:rsidR="006358F6"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6F32E4"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 и на плановый период 20</w:t>
                  </w:r>
                  <w:r w:rsidR="00FA4CF5"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2</w:t>
                  </w:r>
                  <w:r w:rsidR="006F32E4"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3</w:t>
                  </w:r>
                  <w:r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и 202</w:t>
                  </w:r>
                  <w:r w:rsidR="006F32E4"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Pr="00096885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 xml:space="preserve"> годов </w:t>
                  </w:r>
                </w:p>
                <w:p w:rsidR="00D576C6" w:rsidRPr="00096885" w:rsidRDefault="00D576C6" w:rsidP="008A0912">
                  <w:pPr>
                    <w:framePr w:hSpace="180" w:wrap="around" w:vAnchor="text" w:hAnchor="page" w:x="801" w:y="118"/>
                    <w:overflowPunct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702" w:firstLine="7"/>
                    <w:suppressOverlap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576C6" w:rsidRPr="00096885" w:rsidRDefault="00D576C6" w:rsidP="00D576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576C6" w:rsidRPr="00096885" w:rsidRDefault="00D576C6" w:rsidP="00D576C6">
            <w:pPr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D576C6" w:rsidRPr="00096885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76C6" w:rsidRPr="00096885" w:rsidRDefault="00D576C6" w:rsidP="00D576C6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br w:type="textWrapping" w:clear="all"/>
        <w:t xml:space="preserve">           </w:t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09688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885">
        <w:rPr>
          <w:rFonts w:ascii="Times New Roman" w:eastAsia="Calibri" w:hAnsi="Times New Roman" w:cs="Times New Roman"/>
          <w:bCs/>
          <w:sz w:val="28"/>
          <w:szCs w:val="28"/>
        </w:rPr>
        <w:t>В целях подготовки проекта бюджета муниципального образования Акбулакский район на 20</w:t>
      </w:r>
      <w:r w:rsidR="006358F6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годов:</w:t>
      </w:r>
    </w:p>
    <w:p w:rsidR="00D576C6" w:rsidRPr="00096885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885">
        <w:rPr>
          <w:rFonts w:ascii="Times New Roman" w:eastAsia="Calibri" w:hAnsi="Times New Roman" w:cs="Times New Roman"/>
          <w:bCs/>
          <w:sz w:val="28"/>
          <w:szCs w:val="28"/>
        </w:rPr>
        <w:t>1. Утвердить методику формирования бюджета муниципального образования Акбулакский район на 20</w:t>
      </w:r>
      <w:r w:rsidR="006358F6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плановый период 20</w:t>
      </w:r>
      <w:r w:rsidR="00FA4CF5" w:rsidRPr="00096885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FA4CF5"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и 202</w:t>
      </w:r>
      <w:r w:rsidR="006F32E4" w:rsidRPr="0009688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 xml:space="preserve"> годов согласно приложению.</w:t>
      </w:r>
    </w:p>
    <w:p w:rsidR="00D576C6" w:rsidRPr="00096885" w:rsidRDefault="00D576C6" w:rsidP="00D576C6">
      <w:pPr>
        <w:suppressAutoHyphens/>
        <w:spacing w:before="20" w:after="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6885">
        <w:rPr>
          <w:rFonts w:ascii="Times New Roman" w:eastAsia="Calibri" w:hAnsi="Times New Roman" w:cs="Times New Roman"/>
          <w:bCs/>
          <w:sz w:val="28"/>
          <w:szCs w:val="28"/>
        </w:rPr>
        <w:t>2. Контроль за исполнением настоящего приказа оставляю за собой.</w:t>
      </w:r>
    </w:p>
    <w:p w:rsidR="00D576C6" w:rsidRPr="00096885" w:rsidRDefault="00D576C6" w:rsidP="00D576C6">
      <w:pPr>
        <w:spacing w:before="20" w:after="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финансового отдела                                                    Э.А. Ларюшина </w:t>
      </w: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096885" w:rsidRDefault="00D576C6" w:rsidP="00D576C6">
      <w:pPr>
        <w:spacing w:after="0" w:line="240" w:lineRule="auto"/>
        <w:ind w:left="609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5AA" w:rsidRPr="00096885" w:rsidRDefault="006D05AA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Pr="00096885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51" w:rsidRPr="00096885" w:rsidRDefault="009C0851" w:rsidP="00D57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76C6" w:rsidRPr="00096885" w:rsidRDefault="00D576C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096885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Приложение к приказу</w:t>
      </w:r>
    </w:p>
    <w:p w:rsidR="006563E0" w:rsidRPr="00096885" w:rsidRDefault="00466636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финансового отдела администрации </w:t>
      </w:r>
    </w:p>
    <w:p w:rsidR="006563E0" w:rsidRPr="00096885" w:rsidRDefault="006563E0" w:rsidP="006563E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="00776820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A0912">
        <w:rPr>
          <w:rFonts w:ascii="Times New Roman" w:eastAsia="Times New Roman" w:hAnsi="Times New Roman" w:cs="Times New Roman"/>
          <w:sz w:val="28"/>
          <w:lang w:eastAsia="ru-RU"/>
        </w:rPr>
        <w:t>1</w:t>
      </w:r>
      <w:bookmarkStart w:id="0" w:name="_GoBack"/>
      <w:bookmarkEnd w:id="0"/>
      <w:r w:rsidR="00096885" w:rsidRPr="00096885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C0851" w:rsidRPr="0009688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.10.2020 </w:t>
      </w:r>
      <w:r w:rsidR="00466636" w:rsidRPr="0009688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</w:t>
      </w:r>
      <w:r w:rsidR="00096885" w:rsidRPr="0009688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12</w:t>
      </w:r>
    </w:p>
    <w:p w:rsidR="006563E0" w:rsidRPr="00096885" w:rsidRDefault="006563E0" w:rsidP="006563E0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563E0" w:rsidRPr="00096885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563E0" w:rsidRPr="00096885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Методика</w:t>
      </w:r>
    </w:p>
    <w:p w:rsidR="006563E0" w:rsidRPr="00096885" w:rsidRDefault="006563E0" w:rsidP="00656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формирования бюджета</w:t>
      </w:r>
      <w:r w:rsidR="00466636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муниципального образования Акбулакский район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на 20</w:t>
      </w:r>
      <w:r w:rsidR="006358F6" w:rsidRPr="0009688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66636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>и на плановый период 20</w:t>
      </w:r>
      <w:r w:rsidR="00FA4CF5" w:rsidRPr="00096885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6F32E4" w:rsidRPr="0009688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годов</w:t>
      </w:r>
    </w:p>
    <w:p w:rsidR="006563E0" w:rsidRPr="00096885" w:rsidRDefault="006563E0" w:rsidP="006563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3E0" w:rsidRPr="00096885" w:rsidRDefault="006563E0" w:rsidP="006563E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</w:t>
      </w:r>
      <w:r w:rsidRPr="00096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бюджета</w:t>
      </w:r>
      <w:r w:rsidR="0046663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– методика) разработана в соответствии со статьей 174.2 </w:t>
      </w:r>
      <w:hyperlink r:id="rId10" w:history="1">
        <w:r w:rsidRPr="000968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BB61FB"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администрации муниципального образования Акбулакский район от17.04.2020 г. №239-п «О порядке составления проекта бюджета муниципального образования Акбулакский район на очередной финансовый год и плановый период».</w:t>
      </w:r>
    </w:p>
    <w:p w:rsidR="006563E0" w:rsidRPr="00096885" w:rsidRDefault="006563E0" w:rsidP="006563E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Методика 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основные подходы к формированию доходов, порядок и методику планирования бюджетных ассигнований бюджета</w:t>
      </w:r>
      <w:r w:rsidR="0046663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Акбулакский район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246FD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A4CF5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F32E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6563E0" w:rsidRPr="00096885" w:rsidRDefault="006563E0" w:rsidP="00656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Прогноз доходов местного бюджета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взимаемого с налогоплательщиков, выбравших в качестве объекта налогообложения доходы; единого налога на вмененный доход для отдельных видов деятельности; единого сельскохозяйственного налога в бюджет муниципального образования Акбулакский район определены на основании сведений, представленных Межрайонной инспекцией Федеральной налоговой службы №7 по Оренбургской области.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2.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</w:t>
      </w:r>
      <w:r w:rsidRPr="00096885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Федерации)</w:t>
      </w:r>
      <w:r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прогнозируется исходя из ожидаемого поступления налога в 2021 году (фактическое поступление налога за 2-е полугодие 2020 года и 1-е полугодие 2021 года).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3. Государственная пошлина на 2022 год и плановый период 2023 и 2024 годов определена на основании сведений, представленных Межрайонной инспекцией Федеральной налоговой службы №5 по Оренбургской области.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Доходы, получаемые в виде арендной платы за земельные участки, государственная собственность на которое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учитываются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определяются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  определяется по сведениям отдела администрации Акбулакского района по управлению муниципальным имуществом и земельными ресурсами, исходя из заключенных договоров аренды и действующих ставок арендной платы.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Плата за негативное воздействие на окружающую среду планируется 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главного администратора – Управления Федеральной службы по надзору в сфере природопользования (Росприроднадзора) по Оренбургской области.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Платежи зачисляются в местный бюджет по нормативу 60 процентов.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учтены по сведениям отдела администрации Акбулакского района по управлению муниципальным имуществом и земельными ресурсами.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сельских поселениях, учтена по сведениям отдела администрации Акбулакского района по управлению муниципальным имуществом и земельными ресурсами.</w:t>
      </w: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85" w:rsidRPr="00096885" w:rsidRDefault="00096885" w:rsidP="00096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Денежные взыскания (штрафы) за нарушение действующего законодательства на 2022 год и плановый период 2023 и 2024 годов учтены по сведениям Аппарата Губернатора и Правительства Оренбургской области, а также комитета по обеспечению деятельности мировых судей Оренбургской области.</w:t>
      </w:r>
    </w:p>
    <w:p w:rsidR="00096885" w:rsidRPr="00096885" w:rsidRDefault="00096885" w:rsidP="00096885">
      <w:pPr>
        <w:spacing w:after="0" w:line="25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096885" w:rsidRPr="00096885" w:rsidRDefault="00096885" w:rsidP="00096885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9688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096885">
        <w:rPr>
          <w:rFonts w:ascii="Times New Roman" w:eastAsia="Calibri" w:hAnsi="Times New Roman" w:cs="Times New Roman"/>
          <w:sz w:val="28"/>
          <w:szCs w:val="28"/>
        </w:rPr>
        <w:t>. Прогноз поступления налогов в консолидированный бюджет</w:t>
      </w:r>
    </w:p>
    <w:p w:rsidR="00096885" w:rsidRPr="00096885" w:rsidRDefault="00096885" w:rsidP="0009688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Акбулакского района, применяемых при определении величины налогового потенциала муниципальных образований</w:t>
      </w:r>
    </w:p>
    <w:p w:rsidR="00096885" w:rsidRPr="00096885" w:rsidRDefault="00096885" w:rsidP="00096885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Прогнозируемый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кодекса Российской Федерации; налога, единого сельскохозяйственного налога; налога на имущество физических лиц в консолидированный бюджет Акбулакского района определены на основании сведений, представленных Управлением Федеральной налоговой службы по Оренбургской области</w:t>
      </w:r>
      <w:r w:rsidRPr="000968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поступлений рассчитывается по следующей формуле: 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ЗН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= КС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х 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х К, где: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ЗН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земельный налог;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КС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области;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максимально возможная ставка, установленная в соответствии со статьей 394 Налогового кодекса Российской Федерации. 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К – коэффициент к максимально возможной ставке, установленной в соответствии со статьей 394 Налогового кодекса Российской Федерации, на 2022 – 2024 год в размере 0,5.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ЗН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= КС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х 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2 </w:t>
      </w:r>
      <w:r w:rsidRPr="00096885">
        <w:rPr>
          <w:rFonts w:ascii="Times New Roman" w:eastAsia="Calibri" w:hAnsi="Times New Roman" w:cs="Times New Roman"/>
          <w:sz w:val="28"/>
          <w:szCs w:val="28"/>
        </w:rPr>
        <w:t>x К</w:t>
      </w:r>
      <w:r w:rsidRPr="00096885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ЗН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земельный налог;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КС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области;</w:t>
      </w:r>
    </w:p>
    <w:p w:rsidR="00096885" w:rsidRPr="00096885" w:rsidRDefault="00096885" w:rsidP="00096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С</w:t>
      </w:r>
      <w:r w:rsidRPr="00096885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 – максимально возможная ставка, установленная статьей 394 Налогового кодекса Российской Федерации;</w:t>
      </w:r>
    </w:p>
    <w:p w:rsidR="00096885" w:rsidRPr="00096885" w:rsidRDefault="00096885" w:rsidP="00096885">
      <w:pPr>
        <w:spacing w:before="60" w:after="6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К</w:t>
      </w:r>
      <w:r w:rsidRPr="00096885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2 </w:t>
      </w:r>
      <w:r w:rsidRPr="00096885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096885">
        <w:rPr>
          <w:rFonts w:ascii="Times New Roman" w:eastAsia="Calibri" w:hAnsi="Times New Roman" w:cs="Times New Roman"/>
          <w:sz w:val="28"/>
          <w:szCs w:val="28"/>
        </w:rPr>
        <w:t>коэффициент к максимально возможной ставке, установленной в соответствии со статьей 394 Налогового кодекса Российской Федерации</w:t>
      </w:r>
      <w:r w:rsidRPr="00096885">
        <w:rPr>
          <w:rFonts w:ascii="Calibri" w:eastAsia="Calibri" w:hAnsi="Calibri" w:cs="Times New Roman"/>
          <w:sz w:val="28"/>
          <w:szCs w:val="28"/>
        </w:rPr>
        <w:t xml:space="preserve"> </w:t>
      </w:r>
      <w:r w:rsidRPr="00096885">
        <w:rPr>
          <w:rFonts w:ascii="Times New Roman" w:eastAsia="Calibri" w:hAnsi="Times New Roman" w:cs="Times New Roman"/>
          <w:sz w:val="28"/>
          <w:szCs w:val="28"/>
        </w:rPr>
        <w:t xml:space="preserve">на 2022 год – в размере 0,85105; на 2023 год – 0,87477; на 2024 год – 0,89684. </w:t>
      </w:r>
    </w:p>
    <w:p w:rsidR="00575B9D" w:rsidRPr="00096885" w:rsidRDefault="00575B9D" w:rsidP="00575B9D">
      <w:pPr>
        <w:tabs>
          <w:tab w:val="left" w:pos="19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20" w:rsidRPr="00096885" w:rsidRDefault="00776820" w:rsidP="00776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C01" w:rsidRPr="00096885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096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планирования бюджетных ассигнований</w:t>
      </w:r>
    </w:p>
    <w:p w:rsidR="00C45C01" w:rsidRPr="00096885" w:rsidRDefault="00C45C01" w:rsidP="00C45C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61FB" w:rsidRPr="00096885" w:rsidRDefault="00BB61FB" w:rsidP="00BB61FB">
      <w:pPr>
        <w:pStyle w:val="a3"/>
        <w:numPr>
          <w:ilvl w:val="0"/>
          <w:numId w:val="6"/>
        </w:numPr>
        <w:spacing w:after="0" w:line="240" w:lineRule="auto"/>
        <w:jc w:val="both"/>
        <w:rPr>
          <w:bCs/>
          <w:szCs w:val="28"/>
        </w:rPr>
      </w:pPr>
      <w:r w:rsidRPr="00096885">
        <w:rPr>
          <w:bCs/>
          <w:szCs w:val="28"/>
        </w:rPr>
        <w:t>Планирование бюджетных ассигнований осуществляется с учетом:</w:t>
      </w:r>
    </w:p>
    <w:p w:rsidR="00BB61FB" w:rsidRPr="00096885" w:rsidRDefault="00BB61FB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необходимости финансового обеспечения реализации национальных целей, определенных</w:t>
      </w:r>
      <w:r w:rsidR="003641BE" w:rsidRPr="00096885">
        <w:rPr>
          <w:bCs/>
          <w:szCs w:val="28"/>
        </w:rPr>
        <w:t xml:space="preserve"> Указом Президента Российской Федерации от 21.07.2020г. №474 «О национальных целях развития Российской Федерации на период до 2030 года»;</w:t>
      </w:r>
    </w:p>
    <w:p w:rsidR="003641BE" w:rsidRPr="00096885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достижения целей и решения задач, определенных в Послании Президента Российской Федерации Федеральному Собранию Российской Федерации от 21.04.2021г.;</w:t>
      </w:r>
    </w:p>
    <w:p w:rsidR="003641BE" w:rsidRPr="00096885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года»;</w:t>
      </w:r>
    </w:p>
    <w:p w:rsidR="003641BE" w:rsidRPr="00096885" w:rsidRDefault="003641BE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lastRenderedPageBreak/>
        <w:t>Распоряжения Правительства Российской Федерации от 31.01.2019 г.№117-р</w:t>
      </w:r>
      <w:r w:rsidR="001A598A" w:rsidRPr="00096885">
        <w:rPr>
          <w:bCs/>
          <w:szCs w:val="28"/>
        </w:rPr>
        <w:t xml:space="preserve"> «Концепция повышения эффективности бюджетных расходов в 2019-2024 годах»;</w:t>
      </w:r>
    </w:p>
    <w:p w:rsidR="001A598A" w:rsidRPr="00096885" w:rsidRDefault="005D69C9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п</w:t>
      </w:r>
      <w:r w:rsidR="001A598A" w:rsidRPr="00096885">
        <w:rPr>
          <w:bCs/>
          <w:szCs w:val="28"/>
        </w:rPr>
        <w:t>роекта закона об областном бюджете Оренбургской области на 2022 и плановый период 2023 и 2024 годах;</w:t>
      </w:r>
    </w:p>
    <w:p w:rsidR="005D69C9" w:rsidRPr="00096885" w:rsidRDefault="005D69C9" w:rsidP="00BB61FB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Федерального закона «О прожиточном минимуме в Российской Федерации» и статьи 1 Федерального закона «О минимальном размере оплаты труда»;</w:t>
      </w:r>
    </w:p>
    <w:p w:rsidR="00BB61FB" w:rsidRPr="00096885" w:rsidRDefault="005D69C9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основных направлений бюджетной и налоговой политики Акбулакского района и основных направлений муниципального долговой политики Акбулакского района на 2022 год и на плановый период 2023 и 2024 годов;</w:t>
      </w:r>
    </w:p>
    <w:p w:rsidR="005D69C9" w:rsidRPr="00096885" w:rsidRDefault="005D69C9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 xml:space="preserve">показателей прогноза социально-экономического развития Акбулакского района на 2022 </w:t>
      </w:r>
      <w:r w:rsidR="00AD3A46" w:rsidRPr="00096885">
        <w:rPr>
          <w:bCs/>
          <w:szCs w:val="28"/>
        </w:rPr>
        <w:t>-2024 годы;</w:t>
      </w:r>
    </w:p>
    <w:p w:rsidR="00AD3A46" w:rsidRPr="00096885" w:rsidRDefault="00AD3A46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бюджетного прогноза муниципального образования Акбулакский район на долгосрочный период до 2025 года;</w:t>
      </w:r>
    </w:p>
    <w:p w:rsidR="00AD3A46" w:rsidRPr="00096885" w:rsidRDefault="00AD3A46" w:rsidP="005D69C9">
      <w:pPr>
        <w:pStyle w:val="a3"/>
        <w:spacing w:after="0" w:line="240" w:lineRule="auto"/>
        <w:ind w:left="0" w:firstLine="709"/>
        <w:jc w:val="both"/>
        <w:rPr>
          <w:bCs/>
          <w:szCs w:val="28"/>
        </w:rPr>
      </w:pPr>
      <w:r w:rsidRPr="00096885">
        <w:rPr>
          <w:bCs/>
          <w:szCs w:val="28"/>
        </w:rPr>
        <w:t>прогнозируемых показателей оказания муниципальных услуг (выполнения работ).</w:t>
      </w:r>
    </w:p>
    <w:p w:rsidR="00C45C01" w:rsidRPr="00096885" w:rsidRDefault="0064435F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26"/>
      <w:bookmarkEnd w:id="1"/>
      <w:r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5C01"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5C01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Предельные объемы бюджетных ассигнований бюджета муниципального образования Акбулакский район по главным распорядителям </w:t>
      </w:r>
      <w:r w:rsidR="006D05AA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C45C01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исходя из параметров бюджетных ассигнований,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Совета депутатов муниципального образования Акбулакский район </w:t>
      </w:r>
      <w:r w:rsidR="009B5BC5" w:rsidRPr="00096885">
        <w:rPr>
          <w:rFonts w:ascii="Times New Roman" w:hAnsi="Times New Roman" w:cs="Times New Roman"/>
          <w:sz w:val="28"/>
          <w:szCs w:val="28"/>
        </w:rPr>
        <w:t>от 2</w:t>
      </w:r>
      <w:r w:rsidRPr="00096885">
        <w:rPr>
          <w:rFonts w:ascii="Times New Roman" w:hAnsi="Times New Roman" w:cs="Times New Roman"/>
          <w:sz w:val="28"/>
          <w:szCs w:val="28"/>
        </w:rPr>
        <w:t>3</w:t>
      </w:r>
      <w:r w:rsidR="009B5BC5" w:rsidRPr="00096885">
        <w:rPr>
          <w:rFonts w:ascii="Times New Roman" w:hAnsi="Times New Roman" w:cs="Times New Roman"/>
          <w:sz w:val="28"/>
          <w:szCs w:val="28"/>
        </w:rPr>
        <w:t>.12.20</w:t>
      </w:r>
      <w:r w:rsidRPr="00096885">
        <w:rPr>
          <w:rFonts w:ascii="Times New Roman" w:hAnsi="Times New Roman" w:cs="Times New Roman"/>
          <w:sz w:val="28"/>
          <w:szCs w:val="28"/>
        </w:rPr>
        <w:t>20</w:t>
      </w:r>
      <w:r w:rsidR="009B5BC5" w:rsidRPr="00096885">
        <w:rPr>
          <w:rFonts w:ascii="Times New Roman" w:hAnsi="Times New Roman" w:cs="Times New Roman"/>
          <w:sz w:val="28"/>
          <w:szCs w:val="28"/>
        </w:rPr>
        <w:t xml:space="preserve"> № 31 «О бюджете муниципального образ</w:t>
      </w:r>
      <w:r w:rsidRPr="00096885">
        <w:rPr>
          <w:rFonts w:ascii="Times New Roman" w:hAnsi="Times New Roman" w:cs="Times New Roman"/>
          <w:sz w:val="28"/>
          <w:szCs w:val="28"/>
        </w:rPr>
        <w:t>ования Акбулакский район на 2021</w:t>
      </w:r>
      <w:r w:rsidR="009B5BC5" w:rsidRPr="00096885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Pr="00096885">
        <w:rPr>
          <w:rFonts w:ascii="Times New Roman" w:hAnsi="Times New Roman" w:cs="Times New Roman"/>
          <w:sz w:val="28"/>
          <w:szCs w:val="28"/>
        </w:rPr>
        <w:t>2</w:t>
      </w:r>
      <w:r w:rsidR="009B5BC5" w:rsidRPr="00096885">
        <w:rPr>
          <w:rFonts w:ascii="Times New Roman" w:hAnsi="Times New Roman" w:cs="Times New Roman"/>
          <w:sz w:val="28"/>
          <w:szCs w:val="28"/>
        </w:rPr>
        <w:t xml:space="preserve"> и 202</w:t>
      </w:r>
      <w:r w:rsidRPr="00096885">
        <w:rPr>
          <w:rFonts w:ascii="Times New Roman" w:hAnsi="Times New Roman" w:cs="Times New Roman"/>
          <w:sz w:val="28"/>
          <w:szCs w:val="28"/>
        </w:rPr>
        <w:t>3</w:t>
      </w:r>
      <w:r w:rsidR="009B5BC5" w:rsidRPr="0009688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добавлением к ним параметров 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 учетом особенностей, установленных настоящей методикой. </w:t>
      </w:r>
    </w:p>
    <w:p w:rsidR="00C45C01" w:rsidRPr="00096885" w:rsidRDefault="0064435F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5C01" w:rsidRPr="0009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предельных объемах бюджетных ассигнований учтены расходы на:</w:t>
      </w:r>
    </w:p>
    <w:p w:rsidR="009B5BC5" w:rsidRPr="00096885" w:rsidRDefault="00771176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9B5BC5" w:rsidRPr="00096885">
        <w:rPr>
          <w:rFonts w:ascii="Times New Roman" w:eastAsia="Times New Roman" w:hAnsi="Times New Roman" w:cs="Times New Roman"/>
          <w:sz w:val="28"/>
          <w:szCs w:val="28"/>
        </w:rPr>
        <w:t>.1. Оплату труда</w:t>
      </w:r>
      <w:r w:rsidR="0064435F" w:rsidRPr="00096885">
        <w:rPr>
          <w:rFonts w:ascii="Times New Roman" w:eastAsia="Times New Roman" w:hAnsi="Times New Roman" w:cs="Times New Roman"/>
          <w:sz w:val="28"/>
          <w:szCs w:val="28"/>
        </w:rPr>
        <w:t xml:space="preserve"> с начислениями</w:t>
      </w:r>
      <w:r w:rsidR="009B5BC5" w:rsidRPr="000968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BC5" w:rsidRPr="00096885" w:rsidRDefault="009B5BC5" w:rsidP="009B5B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>отдельных категорий работников бюджетной сферы, поименованных в Указах Президента Российской Федерации,</w:t>
      </w:r>
      <w:r w:rsidR="0064435F" w:rsidRPr="00096885">
        <w:rPr>
          <w:rFonts w:ascii="Times New Roman" w:eastAsia="Times New Roman" w:hAnsi="Times New Roman" w:cs="Times New Roman"/>
          <w:sz w:val="28"/>
          <w:szCs w:val="28"/>
        </w:rPr>
        <w:t xml:space="preserve"> исходя из среднесписочной численности работников на 1 июля 2021 года,</w:t>
      </w:r>
      <w:r w:rsidRPr="00096885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уровней соотношений заработной платы к прогнозируемому на 202</w:t>
      </w:r>
      <w:r w:rsidR="0064435F" w:rsidRPr="000968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6885">
        <w:rPr>
          <w:rFonts w:ascii="Times New Roman" w:eastAsia="Times New Roman" w:hAnsi="Times New Roman" w:cs="Times New Roman"/>
          <w:sz w:val="28"/>
          <w:szCs w:val="28"/>
        </w:rPr>
        <w:t xml:space="preserve"> год среднемесячному доходу от трудовой деятельности в регионе</w:t>
      </w:r>
      <w:r w:rsidR="0064435F" w:rsidRPr="00096885">
        <w:rPr>
          <w:rFonts w:ascii="Times New Roman" w:eastAsia="Times New Roman" w:hAnsi="Times New Roman" w:cs="Times New Roman"/>
          <w:sz w:val="28"/>
          <w:szCs w:val="28"/>
        </w:rPr>
        <w:t xml:space="preserve"> в размере 35</w:t>
      </w:r>
      <w:r w:rsidR="00BC45EF" w:rsidRPr="00096885">
        <w:rPr>
          <w:rFonts w:ascii="Times New Roman" w:eastAsia="Times New Roman" w:hAnsi="Times New Roman" w:cs="Times New Roman"/>
          <w:sz w:val="28"/>
          <w:szCs w:val="28"/>
        </w:rPr>
        <w:t xml:space="preserve"> 000 </w:t>
      </w:r>
      <w:r w:rsidR="0064435F" w:rsidRPr="0009688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968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1176" w:rsidRPr="00096885" w:rsidRDefault="0064435F" w:rsidP="00771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 xml:space="preserve">работников учреждений, не поименованных в Указах Президента Российской Федерации от 07.05.2012г., исходя из среднесписочной численности </w:t>
      </w:r>
      <w:r w:rsidR="00771176" w:rsidRPr="00096885">
        <w:rPr>
          <w:rFonts w:ascii="Times New Roman" w:eastAsia="Times New Roman" w:hAnsi="Times New Roman" w:cs="Times New Roman"/>
          <w:sz w:val="28"/>
          <w:szCs w:val="28"/>
        </w:rPr>
        <w:t xml:space="preserve">работников на 1 июля 2021 года и индексацией с 1 </w:t>
      </w:r>
      <w:r w:rsidR="00BC45EF" w:rsidRPr="0009688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771176" w:rsidRPr="00096885">
        <w:rPr>
          <w:rFonts w:ascii="Times New Roman" w:eastAsia="Times New Roman" w:hAnsi="Times New Roman" w:cs="Times New Roman"/>
          <w:sz w:val="28"/>
          <w:szCs w:val="28"/>
        </w:rPr>
        <w:t xml:space="preserve"> 2022 года на 4,0 процента;</w:t>
      </w:r>
    </w:p>
    <w:p w:rsidR="009B5BC5" w:rsidRPr="00096885" w:rsidRDefault="009B5BC5" w:rsidP="007711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учреждений, получающих заработную плату на уровне минимального размера оплаты труда,</w:t>
      </w:r>
      <w:r w:rsidR="0077117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среднесписочной численности работников на 1 июля 2021 года и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прогнозируемой на 202</w:t>
      </w:r>
      <w:r w:rsidR="0077117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величины минимального размера оплаты труда в сумме </w:t>
      </w:r>
      <w:r w:rsidR="0077117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15 660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(с уральским коэффициентом);</w:t>
      </w:r>
    </w:p>
    <w:p w:rsidR="009B5BC5" w:rsidRPr="00096885" w:rsidRDefault="009B5BC5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>расходы на оплату труда работников органов местного самоуправления Акбулакского района рассчитаны исходя из предельной численности работников органов местного самоуправления и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условий оплаты труда, установленных Законом Оренбургской области от 10 октября 2007 года № </w:t>
      </w:r>
      <w:r w:rsidRPr="00096885">
        <w:rPr>
          <w:rFonts w:ascii="Times New Roman" w:eastAsia="Times New Roman" w:hAnsi="Times New Roman" w:cs="Times New Roman"/>
          <w:sz w:val="28"/>
          <w:lang w:eastAsia="ru-RU"/>
        </w:rPr>
        <w:lastRenderedPageBreak/>
        <w:t>1611/339-IV-ОЗ «О муниципальной службе в Оренбургской области», а также с учетом фактических выплат, производимых на основании нормативных актов органов местного самоуправления района</w:t>
      </w:r>
      <w:r w:rsidR="00771176" w:rsidRPr="00096885">
        <w:rPr>
          <w:rFonts w:ascii="Times New Roman" w:eastAsia="Times New Roman" w:hAnsi="Times New Roman" w:cs="Times New Roman"/>
          <w:sz w:val="28"/>
          <w:lang w:eastAsia="ru-RU"/>
        </w:rPr>
        <w:t>, индексации окладов денежного содержания работников органов местного самоуправления Акбулакского района с 1 октября 2022 года на прогнозируемый уровень инфляции 4,0 процента.</w:t>
      </w:r>
    </w:p>
    <w:p w:rsidR="00F7536F" w:rsidRPr="00096885" w:rsidRDefault="00F7536F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3.2. Оплату коммунальных услуг, связи, питания, приобретения ГСМ, мягкого инвентаря учреждениям, с учетом индексации с 1 января 2022 года на 4,0 процента.</w:t>
      </w:r>
    </w:p>
    <w:p w:rsidR="00F7536F" w:rsidRPr="00096885" w:rsidRDefault="00F7536F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3.3. Предоставление социальных выплат гражданам планируются исходя из прогнозируемой численности получателей мер социальной поддержки, размера выплат (или установленного порядка его определения) и периодичности.</w:t>
      </w:r>
    </w:p>
    <w:p w:rsidR="00C94832" w:rsidRPr="00096885" w:rsidRDefault="00C9483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3.4. Осуществление денежных выплат опекунам, приемным родителям планируется в соответствии с нормативными правовыми актами Оренбургской области, планируемой численностью данной категории граждан, исходя из размеров денежных выплат на ребенка на 2022-2024 годы в размере по 6807,0 рублей в месяц.</w:t>
      </w:r>
    </w:p>
    <w:p w:rsidR="00C94832" w:rsidRPr="00096885" w:rsidRDefault="00C9483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3.5. Обеспечение государственных гарантий дошкольного и общего образования с учетом сохранения педагогическим работникам уровней соотношений заработной платы</w:t>
      </w:r>
      <w:r w:rsidR="00970878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к прогнозируемому на 2022 год среднемесячному доходу от трудовой деятельности в регионе исходя из представленны</w:t>
      </w:r>
      <w:r w:rsidR="00DD13D2" w:rsidRPr="00096885">
        <w:rPr>
          <w:rFonts w:ascii="Times New Roman" w:eastAsia="Times New Roman" w:hAnsi="Times New Roman" w:cs="Times New Roman"/>
          <w:sz w:val="28"/>
          <w:lang w:eastAsia="ru-RU"/>
        </w:rPr>
        <w:t>х министерством образования Оренбургской области данных об ожидаемой численности детей, посещающих дошкольные образовательные организации, и численности учащихся муниципальных общеобразовательных организаций на 01.09.2021 г., а также установленного норматива на одного воспитанника и одного обучающегося.</w:t>
      </w:r>
    </w:p>
    <w:p w:rsidR="00DD13D2" w:rsidRPr="00096885" w:rsidRDefault="00DD13D2" w:rsidP="009B5B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3.6. Дотации бюджетам муниципальным образованиям Акбулакского района на выравнивание бюджетной обеспеченности</w:t>
      </w:r>
      <w:r w:rsidR="00414AEE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 муниципальных районов предусматриваются ежегодно в соответствии с подпрограммой «</w:t>
      </w:r>
      <w:r w:rsidR="00414AEE" w:rsidRPr="00096885">
        <w:rPr>
          <w:rFonts w:ascii="Times New Roman" w:hAnsi="Times New Roman" w:cs="Times New Roman"/>
          <w:color w:val="000000"/>
          <w:sz w:val="28"/>
          <w:szCs w:val="28"/>
        </w:rPr>
        <w:t>Повышение финансовой самостоятельности местных бюджетов» муниципальной программы «Управление муниципальными финансами Акбулакского района Оренбургской области» (с учетом планируемых изменений) за счет средств областного и местного бюджетов.</w:t>
      </w:r>
    </w:p>
    <w:p w:rsidR="009B5BC5" w:rsidRPr="00096885" w:rsidRDefault="00771176" w:rsidP="009B5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7184" w:rsidRPr="000968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AEE" w:rsidRPr="000968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9B5BC5" w:rsidRPr="00096885">
        <w:rPr>
          <w:rFonts w:ascii="Times New Roman" w:eastAsia="Times New Roman" w:hAnsi="Times New Roman" w:cs="Times New Roman"/>
          <w:sz w:val="28"/>
          <w:szCs w:val="28"/>
        </w:rPr>
        <w:t xml:space="preserve">. Обеспечение условий софинансирования из федерального бюджета в соответствии с распоряжениями Правительства Российской Федерации от </w:t>
      </w:r>
      <w:r w:rsidR="00414AEE" w:rsidRPr="00096885">
        <w:rPr>
          <w:rFonts w:ascii="Times New Roman" w:eastAsia="Times New Roman" w:hAnsi="Times New Roman" w:cs="Times New Roman"/>
          <w:sz w:val="28"/>
          <w:szCs w:val="28"/>
        </w:rPr>
        <w:t>27.08.2021г. №2364-р</w:t>
      </w:r>
      <w:r w:rsidR="009B5BC5" w:rsidRPr="00096885">
        <w:rPr>
          <w:rFonts w:ascii="Times New Roman" w:eastAsia="Times New Roman" w:hAnsi="Times New Roman" w:cs="Times New Roman"/>
          <w:sz w:val="28"/>
          <w:szCs w:val="28"/>
        </w:rPr>
        <w:t xml:space="preserve">, а также софинансирования расходных обязательств </w:t>
      </w:r>
      <w:r w:rsidR="004A7184" w:rsidRPr="00096885">
        <w:rPr>
          <w:rFonts w:ascii="Times New Roman" w:eastAsia="Times New Roman" w:hAnsi="Times New Roman" w:cs="Times New Roman"/>
          <w:sz w:val="28"/>
          <w:szCs w:val="28"/>
        </w:rPr>
        <w:t>Акбулакского района</w:t>
      </w:r>
      <w:r w:rsidR="009B5BC5" w:rsidRPr="00096885">
        <w:rPr>
          <w:rFonts w:ascii="Times New Roman" w:eastAsia="Times New Roman" w:hAnsi="Times New Roman" w:cs="Times New Roman"/>
          <w:sz w:val="28"/>
          <w:szCs w:val="28"/>
        </w:rPr>
        <w:t>, возникающих при реализации национальных проектов.</w:t>
      </w:r>
    </w:p>
    <w:p w:rsidR="00872A96" w:rsidRPr="00096885" w:rsidRDefault="00872A96" w:rsidP="009B5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</w:rPr>
        <w:t>3.8. Формирование резервного фонда</w:t>
      </w:r>
      <w:r w:rsidRPr="00096885">
        <w:rPr>
          <w:color w:val="000000"/>
          <w:sz w:val="24"/>
          <w:szCs w:val="24"/>
        </w:rPr>
        <w:t xml:space="preserve"> </w:t>
      </w:r>
      <w:r w:rsidRPr="00096885">
        <w:rPr>
          <w:rFonts w:ascii="Times New Roman" w:hAnsi="Times New Roman" w:cs="Times New Roman"/>
          <w:color w:val="000000"/>
          <w:sz w:val="28"/>
          <w:szCs w:val="28"/>
        </w:rPr>
        <w:t>администрации Абулакского района в сумме 1000,0 тыс. рублей, резервного фонда по чрезвычайным ситуациям в сумме 500,0 тыс. рублей.</w:t>
      </w:r>
    </w:p>
    <w:p w:rsidR="00C45C01" w:rsidRPr="00096885" w:rsidRDefault="00872A96" w:rsidP="004A718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A7184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же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предельных объемах бюджетных ассигнований учитываются расходы, планируемые к реализации за счет средств областного бюджета (согласно проекту закона об областном бюджете на 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 и (или) в объеме прогнозируемых главными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администраторами доходов бюджета муниципального образования Акбулакский район поступлений целевых межбюджетных трансфертов. </w:t>
      </w:r>
    </w:p>
    <w:p w:rsidR="00C45C01" w:rsidRPr="00096885" w:rsidRDefault="00872A96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45C01" w:rsidRPr="00096885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5C01" w:rsidRPr="000968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лавные распорядители средств бюджета муниципального образования Акбулакский район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осуществляют распределение бюджетных ассигнований исходя из приоритетов направлений, 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осуществления финансового осуществления финансового обеспечения принятых обязательств с учетом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разделом.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на 202</w:t>
      </w:r>
      <w:r w:rsidR="00872A9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72A9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72A96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формируются на основе муниципальных программ Акбулакского района, разработанных в соответствии с перечнем, утвержденным постановлением администрации Акбулакского района от 28.09.2018г. №824-п «Об утверждении перечня муниципальных программ муниципального образования Акбулакский район», приоритетных проектов Акбулакского района и региональных проектов, направленных на реализацию национальных и федеральных проектов.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реализацию мероприятий муниципальных программ Акбулакского района определяются с учетом предельных объемов бюджетных ассигнований, доведенных до главных распорядителей средств районного бюджета (ответственных исполнителей, соисполнителей, участников муниципальных программ), и необходимости достижения целевых показателей (индикаторов), установленных муниципальными программами. Расходы на реализацию мер по достижению целевых показателей, соответствующих целям национальных проектов, формируются в рамках основных мероприятий муниципальных программ Акбулакского района.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Непрограммные расходы планируются исходя из обеспечения расходных обязательств Акбулакского района, приоритетов развития и необходимости достижения результатов деятельности.</w:t>
      </w:r>
    </w:p>
    <w:p w:rsidR="00836F52" w:rsidRPr="00096885" w:rsidRDefault="00BB6656" w:rsidP="00836F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и распределение предельных объемов бюджетных ассигнований по кодам бюджетной классификации Российской Федерации осуществляется в соответствии с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министерства финансов Оренбургской области от 28.05.2021 №73 «Об утверждении Указаний о порядке применения целевых статей расходов областного бюджета и бюджета Территориального фонда  обязательного медицинского страхования Оренбургской области» и приказ финансового отдела администрации Акбулакского района </w:t>
      </w:r>
      <w:r w:rsidR="00CE6F7A" w:rsidRPr="00096885">
        <w:rPr>
          <w:rFonts w:ascii="Times New Roman" w:hAnsi="Times New Roman" w:cs="Times New Roman"/>
          <w:sz w:val="28"/>
          <w:szCs w:val="28"/>
        </w:rPr>
        <w:t>07.12.2020г. №22 «Об утверждении Указаний о порядке применения целевых статей расходов бюджета муниципального образования Акбулакский район».</w:t>
      </w:r>
    </w:p>
    <w:p w:rsidR="00C45C01" w:rsidRPr="00096885" w:rsidRDefault="00836F52" w:rsidP="00836F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Муниципальные задания на оказание муниципальных услуг (выполнение работ) муниципальными учреждениями Акбулакского района формируются в соответствии с общероссийскими базовыми (отраслевыми) перечнями (классификаторами) государственных и муниципальных услуг, </w:t>
      </w:r>
      <w:r w:rsidR="00C45C01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оказываемых физическим лицам, а также в соответствии с региональным перечнем (классификатором) государственных (муниципальных) услуг, не включенных в указанные общероссийские базовые перечни.</w:t>
      </w:r>
    </w:p>
    <w:p w:rsidR="00C45C01" w:rsidRPr="00096885" w:rsidRDefault="00C45C01" w:rsidP="00C45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субсидий бюджетным и автономным учреждениям Акбулакского района на финансовое обеспечение выполнения ими муниципального задания рассчитывается в соответствии с постановлением администрации Акбулакского района от 23 декабря 2015 г. № 1334-п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Акбулакского района» на основании: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 объема оказываемых муниципальных услуг (выполнения работ) и нормативных затрат на оказание муниципальных услуг (выполнение работ), с учетом их выполнен</w:t>
      </w:r>
      <w:r w:rsidR="00836F52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2020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 w:rsidR="00A87678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6F52"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годах;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 бюджетными и автономными учреж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 Акбулакского района муниципальных услуг (выполнение работ) физическим и (или) юридическим лицам;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содержание недвижимого имущества и особо ценного движимого имущества, закрепленного за муниципальными учреж</w:t>
      </w: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дениями, или приобретенного им за счет средств, выделенных муниципальным учреждениям учредителем на приобретение такого имущества (за исключением имущества, сданного в аренду). Затраты на содержание имущества учреждения, не используемого для оказания муниципальных услуг (выполнения работ) и для общехозяйственных нужд, не учитываются.</w:t>
      </w:r>
    </w:p>
    <w:p w:rsidR="00C45C01" w:rsidRPr="00096885" w:rsidRDefault="00836F52" w:rsidP="00C45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885">
        <w:rPr>
          <w:rFonts w:ascii="Times New Roman" w:eastAsia="Calibri" w:hAnsi="Times New Roman" w:cs="Times New Roman"/>
          <w:sz w:val="28"/>
          <w:szCs w:val="28"/>
        </w:rPr>
        <w:t>7</w:t>
      </w:r>
      <w:r w:rsidR="00C45C01" w:rsidRPr="00096885">
        <w:rPr>
          <w:rFonts w:ascii="Times New Roman" w:eastAsia="Calibri" w:hAnsi="Times New Roman" w:cs="Times New Roman"/>
          <w:sz w:val="28"/>
          <w:szCs w:val="28"/>
        </w:rPr>
        <w:t>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Для бюджетных и автономных учреждений затраты на уплату имущественных налогов учитываются в объемах финансового обеспечения выполнения муниципальных заданий на оказание муниципальных услуг (выполнение работ).</w:t>
      </w:r>
    </w:p>
    <w:p w:rsidR="00C45C01" w:rsidRPr="00096885" w:rsidRDefault="00C45C01" w:rsidP="00C45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объекта налогообложения по налогам, уплачиваемым районными бюджетными и автономными учреждениями, учитывается недвижимое имущество, закрепленное за районными бюджетными и автономными учреждениями или приобретенное такими учреждениями за счет средств, выделенных им учредителем на приобретение такого имущества, в том числе земельные участки, за вычетом соответствующего имущества, сдаваемого в аренду с согласия учредителя.</w:t>
      </w:r>
    </w:p>
    <w:p w:rsidR="00836F52" w:rsidRPr="00096885" w:rsidRDefault="00836F52" w:rsidP="00C45C01">
      <w:pPr>
        <w:jc w:val="center"/>
      </w:pPr>
    </w:p>
    <w:p w:rsidR="00836F52" w:rsidRPr="00096885" w:rsidRDefault="00836F52" w:rsidP="00C45C01">
      <w:pPr>
        <w:jc w:val="center"/>
      </w:pPr>
    </w:p>
    <w:p w:rsidR="00C45C01" w:rsidRDefault="00C45C01" w:rsidP="00C45C01">
      <w:pPr>
        <w:jc w:val="center"/>
      </w:pPr>
      <w:r w:rsidRPr="00096885">
        <w:t>__________________</w:t>
      </w:r>
    </w:p>
    <w:p w:rsidR="00987ED5" w:rsidRDefault="00987ED5" w:rsidP="00C45C01">
      <w:pPr>
        <w:spacing w:after="0" w:line="240" w:lineRule="auto"/>
        <w:jc w:val="center"/>
      </w:pPr>
    </w:p>
    <w:sectPr w:rsidR="00987ED5" w:rsidSect="00F8421A">
      <w:headerReference w:type="default" r:id="rId11"/>
      <w:pgSz w:w="11906" w:h="16838"/>
      <w:pgMar w:top="961" w:right="850" w:bottom="993" w:left="1560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BA" w:rsidRDefault="00FE4CBA">
      <w:pPr>
        <w:spacing w:after="0" w:line="240" w:lineRule="auto"/>
      </w:pPr>
      <w:r>
        <w:separator/>
      </w:r>
    </w:p>
  </w:endnote>
  <w:endnote w:type="continuationSeparator" w:id="0">
    <w:p w:rsidR="00FE4CBA" w:rsidRDefault="00FE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BA" w:rsidRDefault="00FE4CBA">
      <w:pPr>
        <w:spacing w:after="0" w:line="240" w:lineRule="auto"/>
      </w:pPr>
      <w:r>
        <w:separator/>
      </w:r>
    </w:p>
  </w:footnote>
  <w:footnote w:type="continuationSeparator" w:id="0">
    <w:p w:rsidR="00FE4CBA" w:rsidRDefault="00FE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546" w:rsidRPr="003F2600" w:rsidRDefault="00553082" w:rsidP="009577D6">
    <w:pPr>
      <w:pStyle w:val="a6"/>
      <w:tabs>
        <w:tab w:val="clear" w:pos="4677"/>
      </w:tabs>
      <w:jc w:val="center"/>
      <w:rPr>
        <w:sz w:val="24"/>
        <w:szCs w:val="24"/>
        <w:lang w:val="en-US"/>
      </w:rPr>
    </w:pPr>
    <w:r w:rsidRPr="003F2600">
      <w:rPr>
        <w:sz w:val="24"/>
        <w:szCs w:val="24"/>
      </w:rPr>
      <w:fldChar w:fldCharType="begin"/>
    </w:r>
    <w:r w:rsidR="006563E0" w:rsidRPr="003F2600">
      <w:rPr>
        <w:sz w:val="24"/>
        <w:szCs w:val="24"/>
      </w:rPr>
      <w:instrText xml:space="preserve"> PAGE   \* MERGEFORMAT </w:instrText>
    </w:r>
    <w:r w:rsidRPr="003F2600">
      <w:rPr>
        <w:sz w:val="24"/>
        <w:szCs w:val="24"/>
      </w:rPr>
      <w:fldChar w:fldCharType="separate"/>
    </w:r>
    <w:r w:rsidR="008A0912">
      <w:rPr>
        <w:noProof/>
        <w:sz w:val="24"/>
        <w:szCs w:val="24"/>
      </w:rPr>
      <w:t>2</w:t>
    </w:r>
    <w:r w:rsidRPr="003F260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F7233A"/>
    <w:multiLevelType w:val="hybridMultilevel"/>
    <w:tmpl w:val="956E3A2E"/>
    <w:lvl w:ilvl="0" w:tplc="C556F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943F4"/>
    <w:multiLevelType w:val="hybridMultilevel"/>
    <w:tmpl w:val="07BC1B60"/>
    <w:lvl w:ilvl="0" w:tplc="45DA3A1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134898"/>
    <w:multiLevelType w:val="hybridMultilevel"/>
    <w:tmpl w:val="B93E25E2"/>
    <w:lvl w:ilvl="0" w:tplc="45AC4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66C"/>
    <w:rsid w:val="00003434"/>
    <w:rsid w:val="00020752"/>
    <w:rsid w:val="00023B80"/>
    <w:rsid w:val="000432FD"/>
    <w:rsid w:val="000575B5"/>
    <w:rsid w:val="00061A81"/>
    <w:rsid w:val="00061C29"/>
    <w:rsid w:val="00066410"/>
    <w:rsid w:val="00096885"/>
    <w:rsid w:val="000D3D9D"/>
    <w:rsid w:val="000F0663"/>
    <w:rsid w:val="000F1F07"/>
    <w:rsid w:val="00104A7A"/>
    <w:rsid w:val="00104ABE"/>
    <w:rsid w:val="00121B72"/>
    <w:rsid w:val="00141E5F"/>
    <w:rsid w:val="001566DF"/>
    <w:rsid w:val="00171610"/>
    <w:rsid w:val="00185817"/>
    <w:rsid w:val="001A598A"/>
    <w:rsid w:val="001B76EA"/>
    <w:rsid w:val="001C3E2C"/>
    <w:rsid w:val="001C5887"/>
    <w:rsid w:val="00212113"/>
    <w:rsid w:val="00226701"/>
    <w:rsid w:val="00255249"/>
    <w:rsid w:val="0025548E"/>
    <w:rsid w:val="00256F77"/>
    <w:rsid w:val="002668D9"/>
    <w:rsid w:val="00267B4C"/>
    <w:rsid w:val="002742F6"/>
    <w:rsid w:val="0029066C"/>
    <w:rsid w:val="002D473E"/>
    <w:rsid w:val="002E44B9"/>
    <w:rsid w:val="002F50A4"/>
    <w:rsid w:val="00340012"/>
    <w:rsid w:val="003452C0"/>
    <w:rsid w:val="003641BE"/>
    <w:rsid w:val="00376D65"/>
    <w:rsid w:val="00387987"/>
    <w:rsid w:val="003A6146"/>
    <w:rsid w:val="003A6C11"/>
    <w:rsid w:val="003A6F37"/>
    <w:rsid w:val="003B49C3"/>
    <w:rsid w:val="003F63BE"/>
    <w:rsid w:val="003F72C4"/>
    <w:rsid w:val="00414AEE"/>
    <w:rsid w:val="004246FD"/>
    <w:rsid w:val="00441AB1"/>
    <w:rsid w:val="00456F56"/>
    <w:rsid w:val="00466636"/>
    <w:rsid w:val="004A7184"/>
    <w:rsid w:val="004F14ED"/>
    <w:rsid w:val="004F186F"/>
    <w:rsid w:val="00531016"/>
    <w:rsid w:val="00553082"/>
    <w:rsid w:val="00561AD2"/>
    <w:rsid w:val="00575B9D"/>
    <w:rsid w:val="0057653B"/>
    <w:rsid w:val="005B1F77"/>
    <w:rsid w:val="005D69C9"/>
    <w:rsid w:val="006007D9"/>
    <w:rsid w:val="00605956"/>
    <w:rsid w:val="00611E40"/>
    <w:rsid w:val="0061467A"/>
    <w:rsid w:val="006358F6"/>
    <w:rsid w:val="00636858"/>
    <w:rsid w:val="00637562"/>
    <w:rsid w:val="0064435F"/>
    <w:rsid w:val="00647B56"/>
    <w:rsid w:val="006563E0"/>
    <w:rsid w:val="0066722B"/>
    <w:rsid w:val="006C1BC8"/>
    <w:rsid w:val="006D05AA"/>
    <w:rsid w:val="006F32E4"/>
    <w:rsid w:val="00754ADB"/>
    <w:rsid w:val="00771176"/>
    <w:rsid w:val="0077569D"/>
    <w:rsid w:val="00776820"/>
    <w:rsid w:val="00791AB7"/>
    <w:rsid w:val="007C4B97"/>
    <w:rsid w:val="007C6FD9"/>
    <w:rsid w:val="007D580D"/>
    <w:rsid w:val="007E3093"/>
    <w:rsid w:val="00836F52"/>
    <w:rsid w:val="008376BA"/>
    <w:rsid w:val="00872A96"/>
    <w:rsid w:val="00873557"/>
    <w:rsid w:val="00885BA1"/>
    <w:rsid w:val="008A0912"/>
    <w:rsid w:val="00900588"/>
    <w:rsid w:val="00932C8A"/>
    <w:rsid w:val="00970878"/>
    <w:rsid w:val="00973E8B"/>
    <w:rsid w:val="00982447"/>
    <w:rsid w:val="00983B3D"/>
    <w:rsid w:val="00987235"/>
    <w:rsid w:val="00987CAF"/>
    <w:rsid w:val="00987ED5"/>
    <w:rsid w:val="009B5BC5"/>
    <w:rsid w:val="009C0851"/>
    <w:rsid w:val="009D70F9"/>
    <w:rsid w:val="009F3FD2"/>
    <w:rsid w:val="00A13996"/>
    <w:rsid w:val="00A87678"/>
    <w:rsid w:val="00AD3A46"/>
    <w:rsid w:val="00B03993"/>
    <w:rsid w:val="00B1516A"/>
    <w:rsid w:val="00B42E9B"/>
    <w:rsid w:val="00BB61FB"/>
    <w:rsid w:val="00BB6656"/>
    <w:rsid w:val="00BC45EF"/>
    <w:rsid w:val="00C01CCA"/>
    <w:rsid w:val="00C31B7F"/>
    <w:rsid w:val="00C34B72"/>
    <w:rsid w:val="00C45904"/>
    <w:rsid w:val="00C45C01"/>
    <w:rsid w:val="00C851D7"/>
    <w:rsid w:val="00C916C1"/>
    <w:rsid w:val="00C94832"/>
    <w:rsid w:val="00C97693"/>
    <w:rsid w:val="00CD5579"/>
    <w:rsid w:val="00CE6F7A"/>
    <w:rsid w:val="00D16CFB"/>
    <w:rsid w:val="00D227CA"/>
    <w:rsid w:val="00D353E5"/>
    <w:rsid w:val="00D46CC3"/>
    <w:rsid w:val="00D57471"/>
    <w:rsid w:val="00D576C6"/>
    <w:rsid w:val="00D63138"/>
    <w:rsid w:val="00D870F1"/>
    <w:rsid w:val="00D942CE"/>
    <w:rsid w:val="00DA4485"/>
    <w:rsid w:val="00DA771D"/>
    <w:rsid w:val="00DD13D2"/>
    <w:rsid w:val="00DF466F"/>
    <w:rsid w:val="00E10F7B"/>
    <w:rsid w:val="00E26A91"/>
    <w:rsid w:val="00E32F6A"/>
    <w:rsid w:val="00E36215"/>
    <w:rsid w:val="00E51F0B"/>
    <w:rsid w:val="00E60FEE"/>
    <w:rsid w:val="00E834AB"/>
    <w:rsid w:val="00E8481B"/>
    <w:rsid w:val="00E87C77"/>
    <w:rsid w:val="00EA1059"/>
    <w:rsid w:val="00EA1102"/>
    <w:rsid w:val="00EB3446"/>
    <w:rsid w:val="00EC1DC2"/>
    <w:rsid w:val="00EC79E5"/>
    <w:rsid w:val="00F74485"/>
    <w:rsid w:val="00F7536F"/>
    <w:rsid w:val="00F800A9"/>
    <w:rsid w:val="00F86609"/>
    <w:rsid w:val="00FA301A"/>
    <w:rsid w:val="00FA4CF5"/>
    <w:rsid w:val="00FA7966"/>
    <w:rsid w:val="00FB1F65"/>
    <w:rsid w:val="00FD2FE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DDEDF8"/>
  <w15:docId w15:val="{B0099D07-BBDD-41DA-940D-BF15F665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563E0"/>
  </w:style>
  <w:style w:type="paragraph" w:styleId="a3">
    <w:name w:val="List Paragraph"/>
    <w:basedOn w:val="a"/>
    <w:uiPriority w:val="99"/>
    <w:qFormat/>
    <w:rsid w:val="006563E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 Spacing"/>
    <w:uiPriority w:val="1"/>
    <w:qFormat/>
    <w:rsid w:val="006563E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5">
    <w:name w:val="Table Grid"/>
    <w:basedOn w:val="a1"/>
    <w:uiPriority w:val="59"/>
    <w:rsid w:val="006563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3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63E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63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563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uiPriority w:val="22"/>
    <w:qFormat/>
    <w:rsid w:val="006563E0"/>
    <w:rPr>
      <w:b/>
      <w:bCs/>
    </w:rPr>
  </w:style>
  <w:style w:type="paragraph" w:customStyle="1" w:styleId="ab">
    <w:name w:val="ЭЭГ"/>
    <w:basedOn w:val="a"/>
    <w:rsid w:val="006563E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6563E0"/>
    <w:rPr>
      <w:rFonts w:ascii="Times New Roman" w:eastAsia="Times New Roman" w:hAnsi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0"/>
    <w:rsid w:val="006563E0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563E0"/>
    <w:pPr>
      <w:shd w:val="clear" w:color="auto" w:fill="FFFFFF"/>
      <w:spacing w:after="0" w:line="141" w:lineRule="exact"/>
      <w:jc w:val="center"/>
    </w:pPr>
    <w:rPr>
      <w:rFonts w:ascii="Times New Roman" w:eastAsia="Times New Roman" w:hAnsi="Times New Roman"/>
      <w:sz w:val="12"/>
      <w:szCs w:val="12"/>
    </w:rPr>
  </w:style>
  <w:style w:type="paragraph" w:customStyle="1" w:styleId="10">
    <w:name w:val="Основной текст1"/>
    <w:basedOn w:val="a"/>
    <w:link w:val="ac"/>
    <w:rsid w:val="006563E0"/>
    <w:pPr>
      <w:shd w:val="clear" w:color="auto" w:fill="FFFFFF"/>
      <w:spacing w:after="180" w:line="216" w:lineRule="exact"/>
      <w:ind w:hanging="180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6563E0"/>
    <w:pPr>
      <w:shd w:val="clear" w:color="auto" w:fill="FFFFFF"/>
      <w:spacing w:after="0" w:line="211" w:lineRule="exact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FontStyle54">
    <w:name w:val="Font Style54"/>
    <w:uiPriority w:val="99"/>
    <w:rsid w:val="006563E0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6563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563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6563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a_adm@akbu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3AF9E-972F-4C65-8DD3-AAB70142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3084</Words>
  <Characters>17581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92</cp:revision>
  <cp:lastPrinted>2019-10-29T10:10:00Z</cp:lastPrinted>
  <dcterms:created xsi:type="dcterms:W3CDTF">2017-10-25T07:22:00Z</dcterms:created>
  <dcterms:modified xsi:type="dcterms:W3CDTF">2021-10-26T07:36:00Z</dcterms:modified>
</cp:coreProperties>
</file>